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1F" w:rsidRDefault="000E4F1F" w:rsidP="000E4F1F">
      <w:proofErr w:type="spellStart"/>
      <w:r>
        <w:t>Төмен</w:t>
      </w:r>
      <w:proofErr w:type="spellEnd"/>
      <w:r>
        <w:t xml:space="preserve"> </w:t>
      </w:r>
      <w:proofErr w:type="spellStart"/>
      <w:r>
        <w:t>өткізгішті</w:t>
      </w:r>
      <w:proofErr w:type="spellEnd"/>
      <w:r>
        <w:t xml:space="preserve"> </w:t>
      </w:r>
      <w:proofErr w:type="spellStart"/>
      <w:r>
        <w:t>сүзгі</w:t>
      </w:r>
      <w:proofErr w:type="spellEnd"/>
      <w:r>
        <w:t xml:space="preserve"> (LPF) 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таңдалған</w:t>
      </w:r>
      <w:proofErr w:type="spellEnd"/>
      <w:r>
        <w:t xml:space="preserve"> </w:t>
      </w:r>
      <w:proofErr w:type="spellStart"/>
      <w:r>
        <w:t>кесу</w:t>
      </w:r>
      <w:proofErr w:type="spellEnd"/>
      <w:r>
        <w:t xml:space="preserve"> </w:t>
      </w:r>
      <w:proofErr w:type="spellStart"/>
      <w:r>
        <w:t>жиілігінен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сигналдарды</w:t>
      </w:r>
      <w:proofErr w:type="spellEnd"/>
      <w:r>
        <w:t xml:space="preserve"> </w:t>
      </w:r>
      <w:proofErr w:type="spellStart"/>
      <w:r>
        <w:t>жіберетін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өшіру</w:t>
      </w:r>
      <w:proofErr w:type="spellEnd"/>
      <w:r>
        <w:t xml:space="preserve"> </w:t>
      </w:r>
      <w:proofErr w:type="spellStart"/>
      <w:r>
        <w:t>жиілігінен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сигналдарды</w:t>
      </w:r>
      <w:proofErr w:type="spellEnd"/>
      <w:r>
        <w:t xml:space="preserve"> </w:t>
      </w:r>
      <w:proofErr w:type="spellStart"/>
      <w:r>
        <w:t>әлсірететін</w:t>
      </w:r>
      <w:proofErr w:type="spellEnd"/>
      <w:r>
        <w:t xml:space="preserve"> </w:t>
      </w:r>
      <w:proofErr w:type="spellStart"/>
      <w:r>
        <w:t>сүзгі</w:t>
      </w:r>
      <w:proofErr w:type="spellEnd"/>
      <w:r>
        <w:t xml:space="preserve">. </w:t>
      </w:r>
      <w:proofErr w:type="spellStart"/>
      <w:r>
        <w:t>Сүзгінің</w:t>
      </w:r>
      <w:proofErr w:type="spellEnd"/>
      <w:r>
        <w:t xml:space="preserve"> </w:t>
      </w:r>
      <w:proofErr w:type="spellStart"/>
      <w:r>
        <w:t>дәл</w:t>
      </w:r>
      <w:proofErr w:type="spellEnd"/>
      <w:r>
        <w:t xml:space="preserve"> </w:t>
      </w:r>
      <w:proofErr w:type="spellStart"/>
      <w:r>
        <w:t>жиілік</w:t>
      </w:r>
      <w:proofErr w:type="spellEnd"/>
      <w:r>
        <w:t xml:space="preserve"> </w:t>
      </w:r>
      <w:proofErr w:type="spellStart"/>
      <w:r>
        <w:t>реакциясы</w:t>
      </w:r>
      <w:proofErr w:type="spellEnd"/>
      <w:r>
        <w:t xml:space="preserve"> </w:t>
      </w:r>
      <w:proofErr w:type="spellStart"/>
      <w:r>
        <w:t>сүзгінің</w:t>
      </w:r>
      <w:proofErr w:type="spellEnd"/>
      <w:r>
        <w:t xml:space="preserve"> </w:t>
      </w:r>
      <w:proofErr w:type="spellStart"/>
      <w:r>
        <w:t>дизайнына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. </w:t>
      </w:r>
      <w:proofErr w:type="spellStart"/>
      <w:r>
        <w:t>Сүзгіні</w:t>
      </w:r>
      <w:proofErr w:type="spellEnd"/>
      <w:r>
        <w:t xml:space="preserve"> </w:t>
      </w:r>
      <w:proofErr w:type="spellStart"/>
      <w:r>
        <w:t>кейде</w:t>
      </w:r>
      <w:proofErr w:type="spellEnd"/>
      <w:r>
        <w:t xml:space="preserve"> аудио </w:t>
      </w:r>
      <w:proofErr w:type="spellStart"/>
      <w:r>
        <w:t>қосымшаларда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өту</w:t>
      </w:r>
      <w:proofErr w:type="spellEnd"/>
      <w:r>
        <w:t xml:space="preserve"> </w:t>
      </w:r>
      <w:proofErr w:type="spellStart"/>
      <w:r>
        <w:t>сүзгісі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өту</w:t>
      </w:r>
      <w:proofErr w:type="spellEnd"/>
      <w:r>
        <w:t xml:space="preserve"> </w:t>
      </w:r>
      <w:proofErr w:type="spellStart"/>
      <w:r>
        <w:t>сүзгісі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атайды</w:t>
      </w:r>
      <w:proofErr w:type="spellEnd"/>
      <w:r>
        <w:t xml:space="preserve">.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өту</w:t>
      </w:r>
      <w:proofErr w:type="spellEnd"/>
      <w:r>
        <w:t xml:space="preserve"> </w:t>
      </w:r>
      <w:proofErr w:type="spellStart"/>
      <w:r>
        <w:t>сүзгісі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өту</w:t>
      </w:r>
      <w:proofErr w:type="spellEnd"/>
      <w:r>
        <w:t xml:space="preserve"> </w:t>
      </w:r>
      <w:proofErr w:type="spellStart"/>
      <w:r>
        <w:t>сүзгісіне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:rsidR="000E4F1F" w:rsidRDefault="000E4F1F" w:rsidP="000E4F1F">
      <w:proofErr w:type="spellStart"/>
      <w:r>
        <w:t>Төмен</w:t>
      </w:r>
      <w:proofErr w:type="spellEnd"/>
      <w:r>
        <w:t xml:space="preserve"> </w:t>
      </w:r>
      <w:proofErr w:type="spellStart"/>
      <w:r>
        <w:t>өткізгіштік</w:t>
      </w:r>
      <w:proofErr w:type="spellEnd"/>
      <w:r>
        <w:t xml:space="preserve"> </w:t>
      </w:r>
      <w:proofErr w:type="spellStart"/>
      <w:r>
        <w:t>сүзгілер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формада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схема,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аудиода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ысылдау</w:t>
      </w:r>
      <w:proofErr w:type="spellEnd"/>
      <w:r>
        <w:t xml:space="preserve"> </w:t>
      </w:r>
      <w:proofErr w:type="spellStart"/>
      <w:r>
        <w:t>сүзгісі</w:t>
      </w:r>
      <w:proofErr w:type="spellEnd"/>
      <w:r>
        <w:t xml:space="preserve">, </w:t>
      </w:r>
      <w:proofErr w:type="spellStart"/>
      <w:r>
        <w:t>аналогты-цифрлық</w:t>
      </w:r>
      <w:proofErr w:type="spellEnd"/>
      <w:r>
        <w:t xml:space="preserve"> </w:t>
      </w:r>
      <w:proofErr w:type="spellStart"/>
      <w:r>
        <w:t>түрлендіруге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сигналдарды</w:t>
      </w:r>
      <w:proofErr w:type="spellEnd"/>
      <w:r>
        <w:t xml:space="preserve"> </w:t>
      </w:r>
      <w:proofErr w:type="spellStart"/>
      <w:r>
        <w:t>кондиционерлеуге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фильтрлер</w:t>
      </w:r>
      <w:proofErr w:type="spellEnd"/>
      <w:r>
        <w:t xml:space="preserve">,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тегістеуге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фильтрлер</w:t>
      </w:r>
      <w:proofErr w:type="spellEnd"/>
      <w:r>
        <w:t xml:space="preserve">, </w:t>
      </w:r>
      <w:proofErr w:type="spellStart"/>
      <w:r>
        <w:t>акустикалық</w:t>
      </w:r>
      <w:proofErr w:type="spellEnd"/>
      <w:r>
        <w:t xml:space="preserve"> </w:t>
      </w:r>
      <w:proofErr w:type="spellStart"/>
      <w:r>
        <w:t>кедергілер</w:t>
      </w:r>
      <w:proofErr w:type="spellEnd"/>
      <w:r>
        <w:t xml:space="preserve">, </w:t>
      </w:r>
      <w:proofErr w:type="spellStart"/>
      <w:r>
        <w:t>кескіннің</w:t>
      </w:r>
      <w:proofErr w:type="spellEnd"/>
      <w:r>
        <w:t xml:space="preserve"> </w:t>
      </w:r>
      <w:proofErr w:type="spellStart"/>
      <w:r>
        <w:t>бұлыңғырлығы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салаларда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жылжымалы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операция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жылдамдықты</w:t>
      </w:r>
      <w:proofErr w:type="spellEnd"/>
      <w:r>
        <w:t xml:space="preserve"> </w:t>
      </w:r>
      <w:proofErr w:type="spellStart"/>
      <w:r>
        <w:t>сүзгінің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оны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төменгі</w:t>
      </w:r>
      <w:proofErr w:type="spellEnd"/>
      <w:r>
        <w:t xml:space="preserve"> </w:t>
      </w:r>
      <w:proofErr w:type="spellStart"/>
      <w:r>
        <w:t>өткізгіштік</w:t>
      </w:r>
      <w:proofErr w:type="spellEnd"/>
      <w:r>
        <w:t xml:space="preserve"> </w:t>
      </w:r>
      <w:proofErr w:type="spellStart"/>
      <w:r>
        <w:t>сүзгілер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сигналдарды</w:t>
      </w:r>
      <w:proofErr w:type="spellEnd"/>
      <w:r>
        <w:t xml:space="preserve"> </w:t>
      </w:r>
      <w:proofErr w:type="spellStart"/>
      <w:r>
        <w:t>өңдеу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талдауға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өтетін</w:t>
      </w:r>
      <w:proofErr w:type="spellEnd"/>
      <w:r>
        <w:t xml:space="preserve"> </w:t>
      </w:r>
      <w:proofErr w:type="spellStart"/>
      <w:r>
        <w:t>сүзгілер</w:t>
      </w:r>
      <w:proofErr w:type="spellEnd"/>
      <w:r>
        <w:t xml:space="preserve">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мерзімді</w:t>
      </w:r>
      <w:proofErr w:type="spellEnd"/>
      <w:r>
        <w:t xml:space="preserve"> </w:t>
      </w:r>
      <w:proofErr w:type="spellStart"/>
      <w:r>
        <w:t>ауытқуларды</w:t>
      </w:r>
      <w:proofErr w:type="spellEnd"/>
      <w:r>
        <w:t xml:space="preserve"> </w:t>
      </w:r>
      <w:proofErr w:type="spellStart"/>
      <w:r>
        <w:t>жойып</w:t>
      </w:r>
      <w:proofErr w:type="spellEnd"/>
      <w:r>
        <w:t xml:space="preserve">,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мерзімді</w:t>
      </w:r>
      <w:proofErr w:type="spellEnd"/>
      <w:r>
        <w:t xml:space="preserve"> </w:t>
      </w:r>
      <w:proofErr w:type="spellStart"/>
      <w:r>
        <w:t>үрдіс</w:t>
      </w:r>
      <w:proofErr w:type="spellEnd"/>
      <w:r>
        <w:t xml:space="preserve"> </w:t>
      </w:r>
      <w:proofErr w:type="spellStart"/>
      <w:r>
        <w:t>қалдырып</w:t>
      </w:r>
      <w:proofErr w:type="spellEnd"/>
      <w:r>
        <w:t xml:space="preserve">, </w:t>
      </w:r>
      <w:proofErr w:type="spellStart"/>
      <w:r>
        <w:t>толқынның</w:t>
      </w:r>
      <w:proofErr w:type="spellEnd"/>
      <w:r>
        <w:t xml:space="preserve"> </w:t>
      </w:r>
      <w:proofErr w:type="spellStart"/>
      <w:r>
        <w:t>тегіс</w:t>
      </w:r>
      <w:proofErr w:type="spellEnd"/>
      <w:r>
        <w:t xml:space="preserve"> </w:t>
      </w:r>
      <w:proofErr w:type="spellStart"/>
      <w:r>
        <w:t>формасын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.</w:t>
      </w:r>
    </w:p>
    <w:p w:rsidR="00161006" w:rsidRDefault="000E4F1F" w:rsidP="000E4F1F">
      <w:proofErr w:type="spellStart"/>
      <w:r>
        <w:t>Сүзгі</w:t>
      </w:r>
      <w:proofErr w:type="spellEnd"/>
      <w:r>
        <w:t xml:space="preserve"> </w:t>
      </w:r>
      <w:proofErr w:type="spellStart"/>
      <w:r>
        <w:t>дизайнерлері</w:t>
      </w:r>
      <w:proofErr w:type="spellEnd"/>
      <w:r>
        <w:t xml:space="preserve"> </w:t>
      </w:r>
      <w:proofErr w:type="spellStart"/>
      <w:r>
        <w:t>прототипті</w:t>
      </w:r>
      <w:proofErr w:type="spellEnd"/>
      <w:r>
        <w:t xml:space="preserve"> </w:t>
      </w:r>
      <w:proofErr w:type="spellStart"/>
      <w:r>
        <w:t>сүзгі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төменгі</w:t>
      </w:r>
      <w:proofErr w:type="spellEnd"/>
      <w:r>
        <w:t xml:space="preserve"> </w:t>
      </w:r>
      <w:proofErr w:type="spellStart"/>
      <w:r>
        <w:t>өткізгіштік</w:t>
      </w:r>
      <w:proofErr w:type="spellEnd"/>
      <w:r>
        <w:t xml:space="preserve"> </w:t>
      </w:r>
      <w:proofErr w:type="spellStart"/>
      <w:r>
        <w:t>форманы</w:t>
      </w:r>
      <w:proofErr w:type="spellEnd"/>
      <w:r>
        <w:t xml:space="preserve"> </w:t>
      </w:r>
      <w:proofErr w:type="spellStart"/>
      <w:r>
        <w:t>жиі</w:t>
      </w:r>
      <w:proofErr w:type="spellEnd"/>
      <w:r>
        <w:t xml:space="preserve"> </w:t>
      </w:r>
      <w:proofErr w:type="spellStart"/>
      <w:r>
        <w:t>пайдаланады</w:t>
      </w:r>
      <w:proofErr w:type="spellEnd"/>
      <w:r>
        <w:t xml:space="preserve">. </w:t>
      </w:r>
      <w:proofErr w:type="spellStart"/>
      <w:r>
        <w:t>Яғни</w:t>
      </w:r>
      <w:proofErr w:type="spellEnd"/>
      <w:r>
        <w:t xml:space="preserve">, 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қабілеті</w:t>
      </w:r>
      <w:proofErr w:type="spellEnd"/>
      <w:r>
        <w:t xml:space="preserve"> мен </w:t>
      </w:r>
      <w:proofErr w:type="spellStart"/>
      <w:r>
        <w:t>кедергісі</w:t>
      </w:r>
      <w:proofErr w:type="spellEnd"/>
      <w:r>
        <w:t xml:space="preserve"> бар </w:t>
      </w:r>
      <w:proofErr w:type="spellStart"/>
      <w:r>
        <w:t>сүзгі</w:t>
      </w:r>
      <w:proofErr w:type="spellEnd"/>
      <w:r>
        <w:t xml:space="preserve">.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сүзгі</w:t>
      </w:r>
      <w:proofErr w:type="spellEnd"/>
      <w:r>
        <w:t xml:space="preserve"> </w:t>
      </w:r>
      <w:proofErr w:type="spellStart"/>
      <w:r>
        <w:t>прототиптен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қабілеттілігі</w:t>
      </w:r>
      <w:proofErr w:type="spellEnd"/>
      <w:r>
        <w:t xml:space="preserve"> мен </w:t>
      </w:r>
      <w:proofErr w:type="spellStart"/>
      <w:r>
        <w:t>импедансты</w:t>
      </w:r>
      <w:proofErr w:type="spellEnd"/>
      <w:r>
        <w:t xml:space="preserve"> </w:t>
      </w:r>
      <w:proofErr w:type="spellStart"/>
      <w:r>
        <w:t>масштабтау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қабілеттілігіне</w:t>
      </w:r>
      <w:proofErr w:type="spellEnd"/>
      <w:r>
        <w:t xml:space="preserve"> </w:t>
      </w:r>
      <w:proofErr w:type="spellStart"/>
      <w:r>
        <w:t>айналдыру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алынады</w:t>
      </w:r>
      <w:proofErr w:type="spellEnd"/>
      <w:r>
        <w:t xml:space="preserve"> (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өту</w:t>
      </w:r>
      <w:proofErr w:type="spellEnd"/>
      <w:r>
        <w:t xml:space="preserve">,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өту</w:t>
      </w:r>
      <w:proofErr w:type="spellEnd"/>
      <w:r>
        <w:t xml:space="preserve">,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қабілеті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қабілеті</w:t>
      </w:r>
      <w:proofErr w:type="spellEnd"/>
      <w:r>
        <w:t>).</w:t>
      </w:r>
    </w:p>
    <w:p w:rsidR="000E4F1F" w:rsidRDefault="000E4F1F" w:rsidP="000E4F1F">
      <w:proofErr w:type="spellStart"/>
      <w:r>
        <w:t>Негізгі</w:t>
      </w:r>
      <w:proofErr w:type="spellEnd"/>
      <w:r>
        <w:t xml:space="preserve">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ережелер</w:t>
      </w:r>
      <w:proofErr w:type="spellEnd"/>
    </w:p>
    <w:p w:rsidR="000E4F1F" w:rsidRDefault="000E4F1F" w:rsidP="000E4F1F">
      <w:r>
        <w:t xml:space="preserve">Электр </w:t>
      </w:r>
      <w:proofErr w:type="spellStart"/>
      <w:r>
        <w:t>сүзгісі</w:t>
      </w:r>
      <w:proofErr w:type="spellEnd"/>
      <w:r>
        <w:t xml:space="preserve"> 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терминалдарына</w:t>
      </w:r>
      <w:proofErr w:type="spellEnd"/>
      <w:r>
        <w:t xml:space="preserve">,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жиілік</w:t>
      </w:r>
      <w:proofErr w:type="spellEnd"/>
      <w:r>
        <w:t xml:space="preserve"> </w:t>
      </w:r>
      <w:proofErr w:type="spellStart"/>
      <w:r>
        <w:t>диапазонында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жиілік</w:t>
      </w:r>
      <w:proofErr w:type="spellEnd"/>
      <w:r>
        <w:t xml:space="preserve"> </w:t>
      </w:r>
      <w:proofErr w:type="spellStart"/>
      <w:r>
        <w:t>компоненттеріне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электрлік</w:t>
      </w:r>
      <w:proofErr w:type="spellEnd"/>
      <w:r>
        <w:t xml:space="preserve"> </w:t>
      </w:r>
      <w:proofErr w:type="spellStart"/>
      <w:r>
        <w:t>сигналдың</w:t>
      </w:r>
      <w:proofErr w:type="spellEnd"/>
      <w:r>
        <w:t xml:space="preserve"> </w:t>
      </w:r>
      <w:proofErr w:type="spellStart"/>
      <w:r>
        <w:t>құрамынан</w:t>
      </w:r>
      <w:proofErr w:type="spellEnd"/>
      <w:r>
        <w:t xml:space="preserve"> </w:t>
      </w:r>
      <w:proofErr w:type="spellStart"/>
      <w:r>
        <w:t>шығаруға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жиіліктер</w:t>
      </w:r>
      <w:proofErr w:type="spellEnd"/>
      <w:r>
        <w:t xml:space="preserve"> </w:t>
      </w:r>
      <w:proofErr w:type="spellStart"/>
      <w:r>
        <w:t>диапазонында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компоненттерді</w:t>
      </w:r>
      <w:proofErr w:type="spellEnd"/>
      <w:r>
        <w:t xml:space="preserve"> </w:t>
      </w:r>
      <w:proofErr w:type="spellStart"/>
      <w:r>
        <w:t>басуға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сызықтық</w:t>
      </w:r>
      <w:proofErr w:type="spellEnd"/>
      <w:r>
        <w:t xml:space="preserve"> </w:t>
      </w:r>
      <w:proofErr w:type="spellStart"/>
      <w:r>
        <w:t>биполярлық</w:t>
      </w:r>
      <w:proofErr w:type="spellEnd"/>
      <w:r>
        <w:t xml:space="preserve"> </w:t>
      </w:r>
      <w:proofErr w:type="spellStart"/>
      <w:r>
        <w:t>желі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мөлдірлік</w:t>
      </w:r>
      <w:proofErr w:type="spellEnd"/>
      <w:r>
        <w:t xml:space="preserve"> диапазоны (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жолағы</w:t>
      </w:r>
      <w:proofErr w:type="spellEnd"/>
      <w:r>
        <w:t xml:space="preserve">)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жиілік</w:t>
      </w:r>
      <w:proofErr w:type="spellEnd"/>
      <w:r>
        <w:t xml:space="preserve"> </w:t>
      </w:r>
      <w:proofErr w:type="spellStart"/>
      <w:r>
        <w:t>диапазонында</w:t>
      </w:r>
      <w:proofErr w:type="spellEnd"/>
      <w:r>
        <w:t xml:space="preserve"> </w:t>
      </w:r>
      <w:proofErr w:type="spellStart"/>
      <w:r>
        <w:t>шамалы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шамамен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әлсіреуі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осы </w:t>
      </w:r>
      <w:proofErr w:type="spellStart"/>
      <w:r>
        <w:t>жолақтың</w:t>
      </w:r>
      <w:proofErr w:type="spellEnd"/>
      <w:r>
        <w:t xml:space="preserve"> </w:t>
      </w:r>
      <w:proofErr w:type="spellStart"/>
      <w:r>
        <w:t>сыртында</w:t>
      </w:r>
      <w:proofErr w:type="spellEnd"/>
      <w:r>
        <w:t xml:space="preserve"> </w:t>
      </w:r>
      <w:proofErr w:type="spellStart"/>
      <w:r>
        <w:t>жеткілікті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әлсіреуі</w:t>
      </w:r>
      <w:proofErr w:type="spellEnd"/>
      <w:r>
        <w:t xml:space="preserve"> бар. </w:t>
      </w:r>
      <w:proofErr w:type="spellStart"/>
      <w:r>
        <w:t>Төмендеудің</w:t>
      </w:r>
      <w:proofErr w:type="spellEnd"/>
      <w:r>
        <w:t xml:space="preserve"> </w:t>
      </w:r>
      <w:proofErr w:type="spellStart"/>
      <w:r>
        <w:t>жиілік</w:t>
      </w:r>
      <w:proofErr w:type="spellEnd"/>
      <w:r>
        <w:t xml:space="preserve"> </w:t>
      </w:r>
      <w:proofErr w:type="spellStart"/>
      <w:r>
        <w:t>аймағы</w:t>
      </w:r>
      <w:proofErr w:type="spellEnd"/>
      <w:r>
        <w:t xml:space="preserve"> стоп-</w:t>
      </w:r>
      <w:proofErr w:type="spellStart"/>
      <w:r>
        <w:t>жолақ</w:t>
      </w:r>
      <w:proofErr w:type="spellEnd"/>
      <w:r>
        <w:t xml:space="preserve"> (скотч)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 xml:space="preserve">. Осы </w:t>
      </w:r>
      <w:proofErr w:type="spellStart"/>
      <w:r>
        <w:t>белдеулерді</w:t>
      </w:r>
      <w:proofErr w:type="spellEnd"/>
      <w:r>
        <w:t xml:space="preserve"> </w:t>
      </w:r>
      <w:proofErr w:type="spellStart"/>
      <w:r>
        <w:t>бөлетін</w:t>
      </w:r>
      <w:proofErr w:type="spellEnd"/>
      <w:r>
        <w:t xml:space="preserve"> </w:t>
      </w:r>
      <w:proofErr w:type="spellStart"/>
      <w:r>
        <w:t>жиілік</w:t>
      </w:r>
      <w:proofErr w:type="spellEnd"/>
      <w:r>
        <w:t xml:space="preserve"> </w:t>
      </w:r>
      <w:proofErr w:type="spellStart"/>
      <w:r>
        <w:t>шекті</w:t>
      </w:r>
      <w:proofErr w:type="spellEnd"/>
      <w:r>
        <w:t xml:space="preserve"> </w:t>
      </w:r>
      <w:proofErr w:type="spellStart"/>
      <w:r>
        <w:t>жиілік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>.</w:t>
      </w:r>
    </w:p>
    <w:p w:rsidR="000E4F1F" w:rsidRDefault="000E4F1F" w:rsidP="000E4F1F">
      <w:r>
        <w:t xml:space="preserve"> </w:t>
      </w:r>
      <w:proofErr w:type="spellStart"/>
      <w:r>
        <w:t>Өткізгіш</w:t>
      </w:r>
      <w:proofErr w:type="spellEnd"/>
      <w:r>
        <w:t xml:space="preserve"> пен </w:t>
      </w:r>
      <w:proofErr w:type="spellStart"/>
      <w:r>
        <w:t>аялдама</w:t>
      </w:r>
      <w:proofErr w:type="spellEnd"/>
      <w:r>
        <w:t xml:space="preserve"> </w:t>
      </w:r>
      <w:proofErr w:type="spellStart"/>
      <w:r>
        <w:t>жолағының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орналасуына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сүзгілерді</w:t>
      </w:r>
      <w:proofErr w:type="spellEnd"/>
      <w:r>
        <w:t xml:space="preserve"> </w:t>
      </w:r>
      <w:proofErr w:type="spellStart"/>
      <w:r>
        <w:t>жіктеу</w:t>
      </w:r>
      <w:proofErr w:type="spellEnd"/>
      <w:r>
        <w:t xml:space="preserve">. 2.1-суретте </w:t>
      </w:r>
      <w:proofErr w:type="spellStart"/>
      <w:r>
        <w:t>төменгі</w:t>
      </w:r>
      <w:proofErr w:type="spellEnd"/>
      <w:r>
        <w:t xml:space="preserve"> </w:t>
      </w:r>
      <w:proofErr w:type="spellStart"/>
      <w:r>
        <w:t>жиіліктегі</w:t>
      </w:r>
      <w:proofErr w:type="spellEnd"/>
      <w:r>
        <w:t xml:space="preserve"> </w:t>
      </w:r>
      <w:proofErr w:type="spellStart"/>
      <w:r>
        <w:t>сүзгілердің</w:t>
      </w:r>
      <w:proofErr w:type="spellEnd"/>
      <w:r>
        <w:t xml:space="preserve"> (LPF),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өткізгішті</w:t>
      </w:r>
      <w:proofErr w:type="spellEnd"/>
      <w:r>
        <w:t xml:space="preserve"> </w:t>
      </w:r>
      <w:proofErr w:type="spellStart"/>
      <w:r>
        <w:t>сүзгілердің</w:t>
      </w:r>
      <w:proofErr w:type="spellEnd"/>
      <w:r>
        <w:t xml:space="preserve"> (HPF), </w:t>
      </w:r>
      <w:proofErr w:type="spellStart"/>
      <w:r>
        <w:t>өткізгіштік</w:t>
      </w:r>
      <w:proofErr w:type="spellEnd"/>
      <w:r>
        <w:t xml:space="preserve"> </w:t>
      </w:r>
      <w:proofErr w:type="spellStart"/>
      <w:r>
        <w:t>сүзгілердің</w:t>
      </w:r>
      <w:proofErr w:type="spellEnd"/>
      <w:r>
        <w:t xml:space="preserve"> (BPF)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жолақты-тоқтық</w:t>
      </w:r>
      <w:proofErr w:type="spellEnd"/>
      <w:r>
        <w:t xml:space="preserve"> (</w:t>
      </w:r>
      <w:proofErr w:type="spellStart"/>
      <w:r>
        <w:t>ойықты</w:t>
      </w:r>
      <w:proofErr w:type="spellEnd"/>
      <w:r>
        <w:t xml:space="preserve">) </w:t>
      </w:r>
      <w:proofErr w:type="spellStart"/>
      <w:r>
        <w:t>сүзгілердің</w:t>
      </w:r>
      <w:proofErr w:type="spellEnd"/>
      <w:r>
        <w:t xml:space="preserve"> (BPF) </w:t>
      </w:r>
      <w:proofErr w:type="spellStart"/>
      <w:r>
        <w:t>идеалды</w:t>
      </w:r>
      <w:proofErr w:type="spellEnd"/>
      <w:r>
        <w:t xml:space="preserve"> </w:t>
      </w:r>
      <w:proofErr w:type="spellStart"/>
      <w:r>
        <w:t>жиіліктік</w:t>
      </w:r>
      <w:proofErr w:type="spellEnd"/>
      <w:r>
        <w:t xml:space="preserve"> </w:t>
      </w:r>
      <w:proofErr w:type="spellStart"/>
      <w:r>
        <w:t>реакциясы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>.</w:t>
      </w:r>
    </w:p>
    <w:p w:rsidR="000E4F1F" w:rsidRDefault="000E4F1F" w:rsidP="000E4F1F">
      <w:pPr>
        <w:pStyle w:val="a5"/>
        <w:framePr w:w="9365" w:wrap="notBeside" w:vAnchor="text" w:hAnchor="page" w:x="1882" w:y="1426"/>
      </w:pPr>
      <w:r>
        <w:rPr>
          <w:noProof/>
          <w:u w:val="single"/>
        </w:rPr>
        <w:drawing>
          <wp:inline distT="0" distB="0" distL="0" distR="0" wp14:anchorId="136A0929" wp14:editId="65EE1CB2">
            <wp:extent cx="5734050" cy="1190625"/>
            <wp:effectExtent l="19050" t="0" r="0" b="0"/>
            <wp:docPr id="1" name="Рисунок 1" descr="F:\метода\oapec\часть 1\01 02\Рис  tif\2.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а\oapec\часть 1\01 02\Рис  tif\2.1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1F" w:rsidRDefault="000E4F1F" w:rsidP="000E4F1F">
      <w:pPr>
        <w:pStyle w:val="a5"/>
        <w:framePr w:w="9365" w:wrap="notBeside" w:vAnchor="text" w:hAnchor="page" w:x="1882" w:y="1426"/>
        <w:spacing w:before="240"/>
        <w:ind w:firstLine="42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Рис.2.1</w:t>
      </w:r>
    </w:p>
    <w:p w:rsidR="000E4F1F" w:rsidRDefault="000E4F1F" w:rsidP="000E4F1F">
      <w:pPr>
        <w:framePr w:w="10087" w:h="1826" w:hSpace="181" w:wrap="notBeside" w:vAnchor="text" w:hAnchor="page" w:x="1338" w:y="3738"/>
      </w:pPr>
      <w:bookmarkStart w:id="0" w:name="_GoBack"/>
      <w:bookmarkEnd w:id="0"/>
      <w:r>
        <w:rPr>
          <w:noProof/>
        </w:rPr>
        <w:drawing>
          <wp:inline distT="0" distB="0" distL="0" distR="0" wp14:anchorId="7ACFB858" wp14:editId="0DE00673">
            <wp:extent cx="6010275" cy="1104900"/>
            <wp:effectExtent l="19050" t="0" r="9525" b="0"/>
            <wp:docPr id="2" name="Рисунок 2" descr="часть 1\01 02\Рис  tif\2.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сть 1\01 02\Рис  tif\2.2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-2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1F" w:rsidRDefault="000E4F1F" w:rsidP="000E4F1F">
      <w:pPr>
        <w:framePr w:w="10087" w:h="1826" w:hSpace="181" w:wrap="notBeside" w:vAnchor="text" w:hAnchor="page" w:x="1338" w:y="3738"/>
        <w:spacing w:before="120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Рис.2.2</w:t>
      </w:r>
    </w:p>
    <w:p w:rsidR="000E4F1F" w:rsidRDefault="000E4F1F" w:rsidP="000E4F1F">
      <w:pPr>
        <w:pStyle w:val="a3"/>
        <w:widowControl/>
        <w:tabs>
          <w:tab w:val="clear" w:pos="-3544"/>
          <w:tab w:val="left" w:pos="709"/>
        </w:tabs>
        <w:spacing w:before="12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Рассмотрим основное соотношение теории фильтров. Пусть Т- или П-образные звенья фильтра (рис. 2.2) содержат только </w:t>
      </w:r>
      <w:proofErr w:type="gramStart"/>
      <w:r>
        <w:rPr>
          <w:rFonts w:ascii="Times New Roman" w:hAnsi="Times New Roman" w:cs="Times New Roman"/>
        </w:rPr>
        <w:t>реактивное  сопротивление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0E4F1F" w:rsidRDefault="000E4F1F" w:rsidP="000E4F1F">
      <w:pPr>
        <w:tabs>
          <w:tab w:val="left" w:pos="2835"/>
          <w:tab w:val="center" w:pos="5387"/>
          <w:tab w:val="right" w:pos="9638"/>
        </w:tabs>
        <w:spacing w:before="120" w:after="12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величина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18.75pt" o:ole="" fillcolor="window">
            <v:imagedata r:id="rId6" o:title=""/>
          </v:shape>
          <o:OLEObject Type="Embed" ProgID="Equation.3" ShapeID="_x0000_i1025" DrawAspect="Content" ObjectID="_1660419652" r:id="rId7"/>
        </w:object>
      </w:r>
      <w:r>
        <w:rPr>
          <w:rFonts w:ascii="Times New Roman" w:hAnsi="Times New Roman" w:cs="Times New Roman"/>
          <w:sz w:val="28"/>
          <w:szCs w:val="28"/>
        </w:rPr>
        <w:tab/>
        <w:t>(2.1)</w:t>
      </w:r>
    </w:p>
    <w:p w:rsidR="000E4F1F" w:rsidRDefault="000E4F1F" w:rsidP="000E4F1F">
      <w:pPr>
        <w:tabs>
          <w:tab w:val="left" w:pos="2835"/>
          <w:tab w:val="center" w:pos="5387"/>
          <w:tab w:val="right" w:pos="96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вещественной. Учитывая, что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200" w:dyaOrig="360">
          <v:shape id="_x0000_i1026" type="#_x0000_t75" style="width:60pt;height:18pt" o:ole="" fillcolor="window">
            <v:imagedata r:id="rId8" o:title=""/>
          </v:shape>
          <o:OLEObject Type="Embed" ProgID="Equation.3" ShapeID="_x0000_i1026" DrawAspect="Content" ObjectID="_1660419653" r:id="rId9"/>
        </w:object>
      </w:r>
      <w:r>
        <w:rPr>
          <w:rFonts w:ascii="Times New Roman" w:hAnsi="Times New Roman" w:cs="Times New Roman"/>
          <w:sz w:val="28"/>
          <w:szCs w:val="28"/>
        </w:rPr>
        <w:t>, получаем:</w:t>
      </w:r>
    </w:p>
    <w:p w:rsidR="000E4F1F" w:rsidRDefault="000E4F1F" w:rsidP="000E4F1F">
      <w:pPr>
        <w:tabs>
          <w:tab w:val="left" w:pos="2835"/>
          <w:tab w:val="center" w:pos="5387"/>
          <w:tab w:val="right" w:pos="96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700" w:dyaOrig="360">
          <v:shape id="_x0000_i1027" type="#_x0000_t75" style="width:335.25pt;height:18pt" o:ole="" fillcolor="window">
            <v:imagedata r:id="rId10" o:title=""/>
          </v:shape>
          <o:OLEObject Type="Embed" ProgID="Equation.3" ShapeID="_x0000_i1027" DrawAspect="Content" ObjectID="_1660419654" r:id="rId11"/>
        </w:object>
      </w:r>
    </w:p>
    <w:p w:rsidR="000E4F1F" w:rsidRDefault="000E4F1F" w:rsidP="000E4F1F">
      <w:pPr>
        <w:tabs>
          <w:tab w:val="left" w:pos="2835"/>
          <w:tab w:val="center" w:pos="5387"/>
          <w:tab w:val="right" w:pos="96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F1F" w:rsidRDefault="000E4F1F" w:rsidP="000E4F1F">
      <w:pPr>
        <w:tabs>
          <w:tab w:val="left" w:pos="2835"/>
          <w:tab w:val="center" w:pos="5387"/>
          <w:tab w:val="right" w:pos="963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4"/>
          <w:sz w:val="28"/>
          <w:szCs w:val="28"/>
        </w:rPr>
        <w:object w:dxaOrig="1860" w:dyaOrig="820">
          <v:shape id="_x0000_i1028" type="#_x0000_t75" style="width:93pt;height:41.25pt" o:ole="" fillcolor="window">
            <v:imagedata r:id="rId12" o:title=""/>
          </v:shape>
          <o:OLEObject Type="Embed" ProgID="Equation.3" ShapeID="_x0000_i1028" DrawAspect="Content" ObjectID="_1660419655" r:id="rId13"/>
        </w:object>
      </w:r>
    </w:p>
    <w:p w:rsidR="000E4F1F" w:rsidRDefault="000E4F1F" w:rsidP="000E4F1F">
      <w:pPr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равенство удовлетворяется при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29" type="#_x0000_t75" style="width:32.25pt;height:15pt" o:ole="" fillcolor="window">
            <v:imagedata r:id="rId14" o:title=""/>
          </v:shape>
          <o:OLEObject Type="Embed" ProgID="Equation.3" ShapeID="_x0000_i1029" DrawAspect="Content" ObjectID="_1660419656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или при </w:t>
      </w:r>
      <w:r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39" w:dyaOrig="300">
          <v:shape id="_x0000_i1030" type="#_x0000_t75" style="width:32.25pt;height:15pt" o:ole="" fillcolor="window">
            <v:imagedata r:id="rId16" o:title=""/>
          </v:shape>
          <o:OLEObject Type="Embed" ProgID="Equation.3" ShapeID="_x0000_i1030" DrawAspect="Content" ObjectID="_1660419657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. При этом, если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1" type="#_x0000_t75" style="width:32.25pt;height:15pt" o:ole="" fillcolor="window">
            <v:imagedata r:id="rId14" o:title=""/>
          </v:shape>
          <o:OLEObject Type="Embed" ProgID="Equation.3" ShapeID="_x0000_i1031" DrawAspect="Content" ObjectID="_166041965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32" type="#_x0000_t75" style="width:42.75pt;height:15pt" o:ole="" fillcolor="window">
            <v:imagedata r:id="rId19" o:title=""/>
          </v:shape>
          <o:OLEObject Type="Embed" ProgID="Equation.3" ShapeID="_x0000_i1032" DrawAspect="Content" ObjectID="_166041965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, поэтому </w:t>
      </w: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260" w:dyaOrig="380">
          <v:shape id="_x0000_i1033" type="#_x0000_t75" style="width:63pt;height:18.75pt" o:ole="" fillcolor="window">
            <v:imagedata r:id="rId21" o:title=""/>
          </v:shape>
          <o:OLEObject Type="Embed" ProgID="Equation.3" ShapeID="_x0000_i1033" DrawAspect="Content" ObjectID="_1660419660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. Это выполняется только при </w:t>
      </w: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20" w:dyaOrig="380">
          <v:shape id="_x0000_i1034" type="#_x0000_t75" style="width:45.75pt;height:18.75pt" o:ole="" fillcolor="window">
            <v:imagedata r:id="rId23" o:title=""/>
          </v:shape>
          <o:OLEObject Type="Embed" ProgID="Equation.3" ShapeID="_x0000_i1034" DrawAspect="Content" ObjectID="_1660419661" r:id="rId2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F1F" w:rsidRDefault="000E4F1F" w:rsidP="000E4F1F">
      <w:pPr>
        <w:spacing w:after="12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реактивный фильтр пропускает сигналы без затухания, если</w:t>
      </w:r>
    </w:p>
    <w:p w:rsidR="000E4F1F" w:rsidRDefault="000E4F1F" w:rsidP="000E4F1F">
      <w:pPr>
        <w:tabs>
          <w:tab w:val="left" w:pos="3828"/>
          <w:tab w:val="center" w:pos="5954"/>
          <w:tab w:val="right" w:pos="8222"/>
          <w:tab w:val="right" w:pos="9638"/>
        </w:tabs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840" w:dyaOrig="380">
          <v:shape id="_x0000_i1035" type="#_x0000_t75" style="width:92.25pt;height:18.75pt" o:ole="" fillcolor="window">
            <v:imagedata r:id="rId25" o:title=""/>
          </v:shape>
          <o:OLEObject Type="Embed" ProgID="Equation.3" ShapeID="_x0000_i1035" DrawAspect="Content" ObjectID="_1660419662" r:id="rId2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(2.2)</w:t>
      </w:r>
    </w:p>
    <w:p w:rsidR="000E4F1F" w:rsidRDefault="000E4F1F" w:rsidP="000E4F1F">
      <w:pPr>
        <w:pStyle w:val="a3"/>
        <w:widowControl/>
        <w:tabs>
          <w:tab w:val="clear" w:pos="-3544"/>
          <w:tab w:val="left" w:pos="709"/>
        </w:tabs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неравенство является основным соотношением теории фильтров. Оно позволяет определить полосу пропускания фильтра.</w:t>
      </w:r>
    </w:p>
    <w:p w:rsidR="000E4F1F" w:rsidRDefault="000E4F1F" w:rsidP="000E4F1F">
      <w:pPr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пределами полосы пропускания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6" type="#_x0000_t75" style="width:32.25pt;height:15pt" o:ole="" fillcolor="window">
            <v:imagedata r:id="rId27" o:title=""/>
          </v:shape>
          <o:OLEObject Type="Embed" ProgID="Equation.3" ShapeID="_x0000_i1036" DrawAspect="Content" ObjectID="_1660419663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99" w:dyaOrig="300">
          <v:shape id="_x0000_i1037" type="#_x0000_t75" style="width:50.25pt;height:15pt" o:ole="" fillcolor="window">
            <v:imagedata r:id="rId29" o:title=""/>
          </v:shape>
          <o:OLEObject Type="Embed" ProgID="Equation.3" ShapeID="_x0000_i1037" DrawAspect="Content" ObjectID="_1660419664" r:id="rId30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4F1F" w:rsidRDefault="000E4F1F" w:rsidP="000E4F1F">
      <w:pPr>
        <w:tabs>
          <w:tab w:val="left" w:pos="3828"/>
          <w:tab w:val="center" w:pos="4678"/>
          <w:tab w:val="righ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т.е.  </w:t>
      </w: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000" w:dyaOrig="380">
          <v:shape id="_x0000_i1038" type="#_x0000_t75" style="width:99.75pt;height:18.75pt" o:ole="" fillcolor="window">
            <v:imagedata r:id="rId31" o:title=""/>
          </v:shape>
          <o:OLEObject Type="Embed" ProgID="Equation.3" ShapeID="_x0000_i1038" DrawAspect="Content" ObjectID="_1660419665" r:id="rId3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(2.3)</w:t>
      </w:r>
    </w:p>
    <w:p w:rsidR="000E4F1F" w:rsidRDefault="000E4F1F" w:rsidP="000E4F1F">
      <w:pPr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(2.3) позволяет определить затухание за пределами полосы пропускания.</w:t>
      </w:r>
    </w:p>
    <w:p w:rsidR="000E4F1F" w:rsidRDefault="000E4F1F" w:rsidP="000E4F1F">
      <w:pPr>
        <w:spacing w:before="120" w:after="12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Фильтр нижних частот</w:t>
      </w:r>
    </w:p>
    <w:p w:rsidR="000E4F1F" w:rsidRDefault="000E4F1F" w:rsidP="000E4F1F">
      <w:pPr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Фильтр нижних частот пропускает без затухания (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44" type="#_x0000_t75" style="width:32.25pt;height:15pt" o:ole="" fillcolor="window">
            <v:imagedata r:id="rId33" o:title=""/>
          </v:shape>
          <o:OLEObject Type="Embed" ProgID="Equation.3" ShapeID="_x0000_i1044" DrawAspect="Content" ObjectID="_1660419666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) угловые частоты от </w:t>
      </w:r>
      <w:r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700" w:dyaOrig="300">
          <v:shape id="_x0000_i1045" type="#_x0000_t75" style="width:35.25pt;height:15pt" o:ole="" fillcolor="window">
            <v:imagedata r:id="rId35" o:title=""/>
          </v:shape>
          <o:OLEObject Type="Embed" ProgID="Equation.3" ShapeID="_x0000_i1045" DrawAspect="Content" ObjectID="_1660419667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520" w:dyaOrig="440">
          <v:shape id="_x0000_i1046" type="#_x0000_t75" style="width:76.5pt;height:21.75pt" o:ole="" fillcolor="window">
            <v:imagedata r:id="rId37" o:title=""/>
          </v:shape>
          <o:OLEObject Type="Embed" ProgID="Equation.3" ShapeID="_x0000_i1046" DrawAspect="Content" ObjectID="_1660419668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F1F" w:rsidRDefault="000E4F1F" w:rsidP="000E4F1F">
      <w:pPr>
        <w:pStyle w:val="a5"/>
        <w:framePr w:w="5405" w:h="1673" w:wrap="notBeside" w:vAnchor="text" w:hAnchor="page" w:x="3862" w:y="508"/>
        <w:ind w:firstLine="425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666434A1" wp14:editId="2D43EFF0">
            <wp:extent cx="3086100" cy="933450"/>
            <wp:effectExtent l="19050" t="0" r="0" b="0"/>
            <wp:docPr id="25" name="Рисунок 25" descr="часть 1\01 02\Рис  tif\2.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часть 1\01 02\Рис  tif\2.3.t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1F" w:rsidRDefault="000E4F1F" w:rsidP="000E4F1F">
      <w:pPr>
        <w:pStyle w:val="a5"/>
        <w:framePr w:w="5405" w:h="1673" w:wrap="notBeside" w:vAnchor="text" w:hAnchor="page" w:x="3862" w:y="508"/>
        <w:ind w:firstLine="425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а                                 б</w:t>
      </w:r>
    </w:p>
    <w:p w:rsidR="000E4F1F" w:rsidRDefault="000E4F1F" w:rsidP="000E4F1F">
      <w:pPr>
        <w:pStyle w:val="a5"/>
        <w:framePr w:w="5405" w:h="1673" w:wrap="notBeside" w:vAnchor="text" w:hAnchor="page" w:x="3862" w:y="508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Рис.2.3</w:t>
      </w:r>
    </w:p>
    <w:p w:rsidR="000E4F1F" w:rsidRDefault="000E4F1F" w:rsidP="000E4F1F">
      <w:pPr>
        <w:pStyle w:val="a3"/>
        <w:widowControl/>
        <w:tabs>
          <w:tab w:val="clear" w:pos="-3544"/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Т- и П-образные звенья фильтров нижних </w:t>
      </w:r>
      <w:proofErr w:type="gramStart"/>
      <w:r>
        <w:rPr>
          <w:rFonts w:ascii="Times New Roman" w:hAnsi="Times New Roman" w:cs="Times New Roman"/>
        </w:rPr>
        <w:t>частот  приведены</w:t>
      </w:r>
      <w:proofErr w:type="gramEnd"/>
      <w:r>
        <w:rPr>
          <w:rFonts w:ascii="Times New Roman" w:hAnsi="Times New Roman" w:cs="Times New Roman"/>
        </w:rPr>
        <w:t xml:space="preserve"> на рис. 2.3 а, б.</w:t>
      </w:r>
    </w:p>
    <w:p w:rsidR="000E4F1F" w:rsidRDefault="000E4F1F" w:rsidP="000E4F1F">
      <w:pPr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качественными показателями фильтра являются его частотные характеристики  </w:t>
      </w: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40" w:dyaOrig="380">
          <v:shape id="_x0000_i1047" type="#_x0000_t75" style="width:57pt;height:18.75pt" o:ole="" fillcolor="window">
            <v:imagedata r:id="rId40" o:title=""/>
          </v:shape>
          <o:OLEObject Type="Embed" ProgID="Equation.3" ShapeID="_x0000_i1047" DrawAspect="Content" ObjectID="_1660419669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80" w:dyaOrig="380">
          <v:shape id="_x0000_i1048" type="#_x0000_t75" style="width:59.25pt;height:18.75pt" o:ole="" fillcolor="window">
            <v:imagedata r:id="rId42" o:title=""/>
          </v:shape>
          <o:OLEObject Type="Embed" ProgID="Equation.3" ShapeID="_x0000_i1048" DrawAspect="Content" ObjectID="_1660419670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880" w:dyaOrig="380">
          <v:shape id="_x0000_i1049" type="#_x0000_t75" style="width:44.25pt;height:18.75pt" o:ole="" fillcolor="window">
            <v:imagedata r:id="rId44" o:title=""/>
          </v:shape>
          <o:OLEObject Type="Embed" ProgID="Equation.3" ShapeID="_x0000_i1049" DrawAspect="Content" ObjectID="_1660419671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20" w:dyaOrig="380">
          <v:shape id="_x0000_i1050" type="#_x0000_t75" style="width:45.75pt;height:18.75pt" o:ole="" fillcolor="window">
            <v:imagedata r:id="rId46" o:title=""/>
          </v:shape>
          <o:OLEObject Type="Embed" ProgID="Equation.3" ShapeID="_x0000_i1050" DrawAspect="Content" ObjectID="_1660419672" r:id="rId4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F1F" w:rsidRDefault="000E4F1F" w:rsidP="000E4F1F">
      <w:pPr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полосе пропускания ФНЧ (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900" w:dyaOrig="440">
          <v:shape id="_x0000_i1051" type="#_x0000_t75" style="width:45pt;height:21.75pt" o:ole="" fillcolor="window">
            <v:imagedata r:id="rId48" o:title=""/>
          </v:shape>
          <o:OLEObject Type="Embed" ProgID="Equation.3" ShapeID="_x0000_i1051" DrawAspect="Content" ObjectID="_1660419673" r:id="rId49"/>
        </w:object>
      </w:r>
      <w:r>
        <w:rPr>
          <w:rFonts w:ascii="Times New Roman" w:hAnsi="Times New Roman" w:cs="Times New Roman"/>
          <w:sz w:val="28"/>
          <w:szCs w:val="28"/>
        </w:rPr>
        <w:t>) затухание сигнала равно нулю (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52" type="#_x0000_t75" style="width:32.25pt;height:15pt" o:ole="" fillcolor="window">
            <v:imagedata r:id="rId50" o:title=""/>
          </v:shape>
          <o:OLEObject Type="Embed" ProgID="Equation.3" ShapeID="_x0000_i1052" DrawAspect="Content" ObjectID="_1660419674" r:id="rId51"/>
        </w:object>
      </w:r>
      <w:r>
        <w:rPr>
          <w:rFonts w:ascii="Times New Roman" w:hAnsi="Times New Roman" w:cs="Times New Roman"/>
          <w:sz w:val="28"/>
          <w:szCs w:val="28"/>
        </w:rPr>
        <w:t>), а коэффициент фазы определяется из уравнений (2.1) и (2.2):</w:t>
      </w:r>
    </w:p>
    <w:p w:rsidR="000E4F1F" w:rsidRDefault="000E4F1F" w:rsidP="000E4F1F">
      <w:pPr>
        <w:tabs>
          <w:tab w:val="left" w:pos="2835"/>
          <w:tab w:val="center" w:pos="4819"/>
          <w:tab w:val="center" w:pos="6096"/>
          <w:tab w:val="right" w:pos="8222"/>
          <w:tab w:val="right" w:pos="9638"/>
        </w:tabs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6"/>
          <w:sz w:val="28"/>
          <w:szCs w:val="28"/>
        </w:rPr>
        <w:object w:dxaOrig="3080" w:dyaOrig="720">
          <v:shape id="_x0000_i1053" type="#_x0000_t75" style="width:154.5pt;height:36pt" o:ole="" fillcolor="window">
            <v:imagedata r:id="rId52" o:title=""/>
          </v:shape>
          <o:OLEObject Type="Embed" ProgID="Equation.3" ShapeID="_x0000_i1053" DrawAspect="Content" ObjectID="_1660419675" r:id="rId53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(2.5)</w:t>
      </w:r>
    </w:p>
    <w:p w:rsidR="000E4F1F" w:rsidRDefault="000E4F1F" w:rsidP="000E4F1F">
      <w:pPr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полосе заграждения (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960" w:dyaOrig="380">
          <v:shape id="_x0000_i1054" type="#_x0000_t75" style="width:48pt;height:18.75pt" o:ole="" fillcolor="window">
            <v:imagedata r:id="rId54" o:title=""/>
          </v:shape>
          <o:OLEObject Type="Embed" ProgID="Equation.3" ShapeID="_x0000_i1054" DrawAspect="Content" ObjectID="_1660419676" r:id="rId55"/>
        </w:object>
      </w:r>
      <w:r>
        <w:rPr>
          <w:rFonts w:ascii="Times New Roman" w:hAnsi="Times New Roman" w:cs="Times New Roman"/>
          <w:sz w:val="28"/>
          <w:szCs w:val="28"/>
        </w:rPr>
        <w:t>) коэффициент затухания определяется соотношением</w:t>
      </w:r>
    </w:p>
    <w:p w:rsidR="000E4F1F" w:rsidRDefault="000E4F1F" w:rsidP="000E4F1F">
      <w:pPr>
        <w:tabs>
          <w:tab w:val="left" w:pos="2835"/>
          <w:tab w:val="center" w:pos="4819"/>
          <w:tab w:val="center" w:pos="5954"/>
          <w:tab w:val="right" w:pos="8222"/>
          <w:tab w:val="right" w:pos="9638"/>
        </w:tabs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6"/>
          <w:sz w:val="28"/>
          <w:szCs w:val="28"/>
        </w:rPr>
        <w:object w:dxaOrig="3000" w:dyaOrig="720">
          <v:shape id="_x0000_i1055" type="#_x0000_t75" style="width:150pt;height:36pt" o:ole="" fillcolor="window">
            <v:imagedata r:id="rId56" o:title=""/>
          </v:shape>
          <o:OLEObject Type="Embed" ProgID="Equation.3" ShapeID="_x0000_i1055" DrawAspect="Content" ObjectID="_1660419677" r:id="rId57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(2.6)</w:t>
      </w:r>
    </w:p>
    <w:p w:rsidR="000E4F1F" w:rsidRDefault="000E4F1F" w:rsidP="000E4F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коэффициент фазы </w:t>
      </w:r>
      <w:r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60" w:dyaOrig="300">
          <v:shape id="_x0000_i1056" type="#_x0000_t75" style="width:33pt;height:15pt" o:ole="" fillcolor="window">
            <v:imagedata r:id="rId58" o:title=""/>
          </v:shape>
          <o:OLEObject Type="Embed" ProgID="Equation.3" ShapeID="_x0000_i1056" DrawAspect="Content" ObjectID="_1660419678" r:id="rId5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F1F" w:rsidRDefault="000E4F1F" w:rsidP="000E4F1F">
      <w:pPr>
        <w:framePr w:w="3427" w:h="2081" w:hSpace="181" w:wrap="notBeside" w:vAnchor="text" w:hAnchor="page" w:x="2961" w:y="1293"/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588FCC" wp14:editId="3A915522">
            <wp:extent cx="1466850" cy="1143000"/>
            <wp:effectExtent l="19050" t="0" r="0" b="0"/>
            <wp:docPr id="36" name="Рисунок 36" descr="часть 1\01 02\Рис  tif\2.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часть 1\01 02\Рис  tif\2.4.t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1F" w:rsidRDefault="000E4F1F" w:rsidP="000E4F1F">
      <w:pPr>
        <w:framePr w:w="3427" w:h="2081" w:hSpace="181" w:wrap="notBeside" w:vAnchor="text" w:hAnchor="page" w:x="2961" w:y="1293"/>
        <w:spacing w:before="840" w:after="12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Рис.2.4</w:t>
      </w:r>
    </w:p>
    <w:p w:rsidR="000E4F1F" w:rsidRDefault="000E4F1F" w:rsidP="000E4F1F">
      <w:pPr>
        <w:framePr w:w="3413" w:h="3714" w:hSpace="181" w:wrap="notBeside" w:vAnchor="text" w:hAnchor="page" w:x="7101" w:y="525"/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7BD2E3" wp14:editId="4D5650FD">
            <wp:extent cx="1685925" cy="1943100"/>
            <wp:effectExtent l="19050" t="0" r="9525" b="0"/>
            <wp:docPr id="37" name="Рисунок 37" descr="часть 1\01 02\Рис  tif\2.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часть 1\01 02\Рис  tif\2.5.t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1F" w:rsidRDefault="000E4F1F" w:rsidP="000E4F1F">
      <w:pPr>
        <w:framePr w:w="3413" w:h="3714" w:hSpace="181" w:wrap="notBeside" w:vAnchor="text" w:hAnchor="page" w:x="7101" w:y="525"/>
        <w:spacing w:before="36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Рис.2.5</w:t>
      </w:r>
    </w:p>
    <w:p w:rsidR="000E4F1F" w:rsidRDefault="000E4F1F" w:rsidP="000E4F1F">
      <w:pPr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 2.4 приведены частотные характеристики для ФНЧ.</w:t>
      </w:r>
    </w:p>
    <w:p w:rsidR="000E4F1F" w:rsidRDefault="000E4F1F" w:rsidP="000E4F1F">
      <w:pPr>
        <w:pStyle w:val="a3"/>
        <w:widowControl/>
        <w:tabs>
          <w:tab w:val="clear" w:pos="-3544"/>
          <w:tab w:val="left" w:pos="709"/>
        </w:tabs>
        <w:spacing w:before="12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Зависимость от частоты характеристического сопротивления фильтра можно определить из выражений для характеристических сопротивлений четырехполюсника:</w:t>
      </w:r>
    </w:p>
    <w:p w:rsidR="000E4F1F" w:rsidRDefault="000E4F1F" w:rsidP="000E4F1F">
      <w:pPr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Т-образного звена</w:t>
      </w:r>
    </w:p>
    <w:p w:rsidR="000E4F1F" w:rsidRDefault="000E4F1F" w:rsidP="000E4F1F">
      <w:pPr>
        <w:tabs>
          <w:tab w:val="left" w:pos="-1701"/>
          <w:tab w:val="left" w:pos="2835"/>
          <w:tab w:val="center" w:pos="4819"/>
          <w:tab w:val="center" w:pos="5954"/>
          <w:tab w:val="right" w:pos="8222"/>
          <w:tab w:val="right" w:pos="9638"/>
        </w:tabs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040" w:dyaOrig="440">
          <v:shape id="_x0000_i1057" type="#_x0000_t75" style="width:151.5pt;height:21.75pt" o:ole="" fillcolor="window">
            <v:imagedata r:id="rId62" o:title=""/>
          </v:shape>
          <o:OLEObject Type="Embed" ProgID="Equation.3" ShapeID="_x0000_i1057" DrawAspect="Content" ObjectID="_1660419679" r:id="rId63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(2.7)</w:t>
      </w:r>
    </w:p>
    <w:p w:rsidR="000E4F1F" w:rsidRDefault="000E4F1F" w:rsidP="000E4F1F">
      <w:pPr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П-образного звена</w:t>
      </w:r>
    </w:p>
    <w:p w:rsidR="000E4F1F" w:rsidRDefault="000E4F1F" w:rsidP="000E4F1F">
      <w:pPr>
        <w:tabs>
          <w:tab w:val="left" w:pos="2835"/>
          <w:tab w:val="center" w:pos="4819"/>
          <w:tab w:val="center" w:pos="5954"/>
          <w:tab w:val="right" w:pos="8222"/>
          <w:tab w:val="right" w:pos="9638"/>
        </w:tabs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38"/>
          <w:sz w:val="28"/>
          <w:szCs w:val="28"/>
        </w:rPr>
        <w:object w:dxaOrig="3060" w:dyaOrig="840">
          <v:shape id="_x0000_i1058" type="#_x0000_t75" style="width:153pt;height:42pt" o:ole="" fillcolor="window">
            <v:imagedata r:id="rId64" o:title=""/>
          </v:shape>
          <o:OLEObject Type="Embed" ProgID="Equation.3" ShapeID="_x0000_i1058" DrawAspect="Content" ObjectID="_1660419680" r:id="rId65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(2.8)</w:t>
      </w:r>
    </w:p>
    <w:p w:rsidR="000E4F1F" w:rsidRDefault="000E4F1F" w:rsidP="000E4F1F">
      <w:pPr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ФНЧ эти выражения с учетом значений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59" type="#_x0000_t75" style="width:17.25pt;height:18.75pt" o:ole="" fillcolor="window">
            <v:imagedata r:id="rId66" o:title=""/>
          </v:shape>
          <o:OLEObject Type="Embed" ProgID="Equation.3" ShapeID="_x0000_i1059" DrawAspect="Content" ObjectID="_1660419681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60" type="#_x0000_t75" style="width:18.75pt;height:18.75pt" o:ole="" fillcolor="window">
            <v:imagedata r:id="rId68" o:title=""/>
          </v:shape>
          <o:OLEObject Type="Embed" ProgID="Equation.3" ShapeID="_x0000_i1060" DrawAspect="Content" ObjectID="_1660419682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приобретают вид:</w:t>
      </w:r>
    </w:p>
    <w:p w:rsidR="000E4F1F" w:rsidRDefault="000E4F1F" w:rsidP="000E4F1F">
      <w:pPr>
        <w:tabs>
          <w:tab w:val="left" w:pos="2835"/>
          <w:tab w:val="center" w:pos="4819"/>
          <w:tab w:val="center" w:pos="5220"/>
          <w:tab w:val="center" w:pos="7938"/>
          <w:tab w:val="right" w:pos="8222"/>
          <w:tab w:val="right" w:pos="963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position w:val="-42"/>
          <w:sz w:val="28"/>
          <w:szCs w:val="28"/>
        </w:rPr>
        <w:object w:dxaOrig="2420" w:dyaOrig="1080">
          <v:shape id="_x0000_i1061" type="#_x0000_t75" style="width:120.75pt;height:54pt" o:ole="" fillcolor="window">
            <v:imagedata r:id="rId70" o:title=""/>
          </v:shape>
          <o:OLEObject Type="Embed" ProgID="Equation.3" ShapeID="_x0000_i1061" DrawAspect="Content" ObjectID="_1660419683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position w:val="-62"/>
          <w:sz w:val="28"/>
          <w:szCs w:val="28"/>
        </w:rPr>
        <w:object w:dxaOrig="2900" w:dyaOrig="1480">
          <v:shape id="_x0000_i1062" type="#_x0000_t75" style="width:145.5pt;height:73.5pt" o:ole="" fillcolor="window">
            <v:imagedata r:id="rId72" o:title=""/>
          </v:shape>
          <o:OLEObject Type="Embed" ProgID="Equation.3" ShapeID="_x0000_i1062" DrawAspect="Content" ObjectID="_1660419684" r:id="rId73"/>
        </w:objec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(2.9)</w:t>
      </w:r>
    </w:p>
    <w:p w:rsidR="000E4F1F" w:rsidRDefault="000E4F1F" w:rsidP="000E4F1F">
      <w:pPr>
        <w:spacing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характеристического сопротивления ФНЧ от частоты показана на рис. 2.5.</w:t>
      </w:r>
    </w:p>
    <w:p w:rsidR="000E4F1F" w:rsidRDefault="000E4F1F" w:rsidP="000E4F1F"/>
    <w:sectPr w:rsidR="000E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1F"/>
    <w:rsid w:val="000E4F1F"/>
    <w:rsid w:val="0016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EDB4"/>
  <w15:chartTrackingRefBased/>
  <w15:docId w15:val="{DC026A40-A29D-4D39-AB82-CF988757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0E4F1F"/>
    <w:pPr>
      <w:keepNext/>
      <w:widowControl w:val="0"/>
      <w:spacing w:before="240" w:after="120" w:line="300" w:lineRule="auto"/>
      <w:ind w:firstLine="460"/>
      <w:jc w:val="center"/>
      <w:outlineLvl w:val="8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E4F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0E4F1F"/>
    <w:pPr>
      <w:widowControl w:val="0"/>
      <w:tabs>
        <w:tab w:val="left" w:pos="-3544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E4F1F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0E4F1F"/>
    <w:pPr>
      <w:spacing w:before="120" w:after="12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a6">
    <w:name w:val="обычный текст"/>
    <w:basedOn w:val="a"/>
    <w:rsid w:val="000E4F1F"/>
    <w:pPr>
      <w:widowControl w:val="0"/>
      <w:tabs>
        <w:tab w:val="left" w:pos="0"/>
        <w:tab w:val="right" w:pos="9639"/>
      </w:tabs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Cs/>
      <w:sz w:val="2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png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4.wmf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31.png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png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1.bin"/><Relationship Id="rId8" Type="http://schemas.openxmlformats.org/officeDocument/2006/relationships/image" Target="media/image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7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2020-08-31T16:42:00Z</dcterms:created>
  <dcterms:modified xsi:type="dcterms:W3CDTF">2020-08-31T16:52:00Z</dcterms:modified>
</cp:coreProperties>
</file>